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9C70D7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A96B8D">
                    <w:rPr>
                      <w:sz w:val="28"/>
                      <w:szCs w:val="28"/>
                    </w:rPr>
                    <w:t>DÉCIMA QUINTA</w:t>
                  </w:r>
                  <w:r>
                    <w:rPr>
                      <w:sz w:val="28"/>
                      <w:szCs w:val="28"/>
                    </w:rPr>
                    <w:t xml:space="preserve"> REUNIÃO </w:t>
                  </w:r>
                  <w:r w:rsidR="00A96B8D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A96B8D">
                    <w:rPr>
                      <w:sz w:val="28"/>
                      <w:szCs w:val="28"/>
                    </w:rPr>
                    <w:t xml:space="preserve">DEZOITO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A96B8D">
                    <w:rPr>
                      <w:sz w:val="28"/>
                      <w:szCs w:val="28"/>
                    </w:rPr>
                    <w:t>JUNHO</w:t>
                  </w:r>
                  <w:r>
                    <w:rPr>
                      <w:sz w:val="28"/>
                      <w:szCs w:val="28"/>
                    </w:rPr>
                    <w:t xml:space="preserve"> 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 de Lei Complementar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79231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bookmarkStart w:id="0" w:name="_GoBack"/>
      <w:bookmarkEnd w:id="0"/>
      <w:r w:rsidR="006C402D">
        <w:rPr>
          <w:rFonts w:ascii="Arial" w:hAnsi="Arial" w:cs="Arial"/>
          <w:b/>
          <w:bCs/>
          <w:sz w:val="26"/>
          <w:szCs w:val="26"/>
        </w:rPr>
        <w:t>006</w:t>
      </w:r>
      <w:r w:rsidR="005D2F05">
        <w:rPr>
          <w:rFonts w:ascii="Arial" w:hAnsi="Arial" w:cs="Arial"/>
          <w:b/>
          <w:bCs/>
          <w:sz w:val="26"/>
          <w:szCs w:val="26"/>
        </w:rPr>
        <w:t>/</w:t>
      </w:r>
      <w:r w:rsidR="006C402D">
        <w:rPr>
          <w:rFonts w:ascii="Arial" w:hAnsi="Arial" w:cs="Arial"/>
          <w:b/>
          <w:bCs/>
          <w:sz w:val="26"/>
          <w:szCs w:val="26"/>
        </w:rPr>
        <w:t>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</w:t>
      </w:r>
      <w:r w:rsidR="006C402D">
        <w:rPr>
          <w:rFonts w:ascii="Arial" w:hAnsi="Arial" w:cs="Arial"/>
          <w:sz w:val="26"/>
          <w:szCs w:val="26"/>
        </w:rPr>
        <w:t xml:space="preserve">Executivo, </w:t>
      </w:r>
      <w:r w:rsidR="006C402D" w:rsidRPr="006C402D">
        <w:rPr>
          <w:rFonts w:ascii="Arial" w:hAnsi="Arial" w:cs="Arial"/>
          <w:sz w:val="26"/>
          <w:szCs w:val="26"/>
        </w:rPr>
        <w:t xml:space="preserve">que </w:t>
      </w:r>
      <w:r w:rsidR="006C402D" w:rsidRPr="006C402D">
        <w:rPr>
          <w:rFonts w:ascii="Arial" w:hAnsi="Arial" w:cs="Arial"/>
          <w:bCs/>
          <w:sz w:val="26"/>
          <w:szCs w:val="26"/>
        </w:rPr>
        <w:t xml:space="preserve">altera dispositivos da Lei Complementar nº 405/19 que </w:t>
      </w:r>
      <w:r w:rsidR="006C402D" w:rsidRPr="006C402D">
        <w:rPr>
          <w:rFonts w:ascii="Arial" w:hAnsi="Arial" w:cs="Arial"/>
          <w:bCs/>
          <w:i/>
          <w:sz w:val="26"/>
          <w:szCs w:val="26"/>
        </w:rPr>
        <w:t>“aprova o Plano Diretor de Desenvolvimento de Piracicaba, revoga as Leis Complementares nº 186/06, nº 201/07, nº 213/07, nº 220/08, nº 222/08, nº 247/09, nº 249/09, nº 255/10, nº 257/10, nº 261/10, nº 287/11, nº 293/12, nº 295/12, nº 323/14, nº 346/15, nº 354/15, nº 367/16 e nº 394/18 e dá outras providências”.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Pr="000D62F8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D62F8">
        <w:rPr>
          <w:rFonts w:ascii="Arial" w:hAnsi="Arial" w:cs="Arial"/>
          <w:b/>
          <w:bCs/>
          <w:sz w:val="26"/>
          <w:szCs w:val="26"/>
        </w:rPr>
        <w:t>058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D62F8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0D62F8">
        <w:rPr>
          <w:rFonts w:ascii="Arial" w:hAnsi="Arial" w:cs="Arial"/>
          <w:sz w:val="26"/>
          <w:szCs w:val="26"/>
        </w:rPr>
        <w:t xml:space="preserve">De autoria do Executivo, </w:t>
      </w:r>
      <w:r w:rsidR="000D62F8" w:rsidRPr="000D62F8">
        <w:rPr>
          <w:rFonts w:ascii="Arial" w:hAnsi="Arial" w:cs="Arial"/>
          <w:sz w:val="26"/>
          <w:szCs w:val="26"/>
        </w:rPr>
        <w:t xml:space="preserve">que </w:t>
      </w:r>
      <w:r w:rsidR="000D62F8" w:rsidRPr="000D62F8">
        <w:rPr>
          <w:rFonts w:ascii="Arial" w:hAnsi="Arial" w:cs="Arial"/>
          <w:iCs/>
          <w:sz w:val="26"/>
          <w:szCs w:val="26"/>
        </w:rPr>
        <w:t>prorroga o mandato do Conselho Municipal de Política Cultural, nomeado pelo Decreto nº 17.321/17 e suas respectivas alterações e dá outras providências</w:t>
      </w:r>
      <w:r w:rsidR="000D62F8" w:rsidRPr="000D62F8">
        <w:rPr>
          <w:rFonts w:ascii="Arial" w:hAnsi="Arial" w:cs="Arial"/>
          <w:bCs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D62F8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D62F8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D62F8">
        <w:rPr>
          <w:rFonts w:ascii="Arial" w:hAnsi="Arial" w:cs="Arial"/>
          <w:sz w:val="26"/>
          <w:szCs w:val="26"/>
        </w:rPr>
        <w:t xml:space="preserve"> Executivo, </w:t>
      </w:r>
      <w:r w:rsidR="000D62F8" w:rsidRPr="000D62F8">
        <w:rPr>
          <w:rFonts w:ascii="Arial" w:hAnsi="Arial" w:cs="Arial"/>
          <w:sz w:val="26"/>
          <w:szCs w:val="26"/>
        </w:rPr>
        <w:t xml:space="preserve">que </w:t>
      </w:r>
      <w:bookmarkStart w:id="1" w:name="OLE_LINK8"/>
      <w:r w:rsidR="000D62F8" w:rsidRPr="000D62F8">
        <w:rPr>
          <w:rFonts w:ascii="Arial" w:hAnsi="Arial" w:cs="Arial"/>
          <w:sz w:val="26"/>
          <w:szCs w:val="26"/>
        </w:rPr>
        <w:t>a</w:t>
      </w:r>
      <w:r w:rsidR="000D62F8" w:rsidRPr="000D62F8">
        <w:rPr>
          <w:rFonts w:ascii="Arial" w:hAnsi="Arial" w:cs="Arial"/>
          <w:bCs/>
          <w:sz w:val="26"/>
          <w:szCs w:val="26"/>
        </w:rPr>
        <w:t xml:space="preserve">utoriza o Município de Piracicaba a celebrar convênios com </w:t>
      </w:r>
      <w:bookmarkStart w:id="2" w:name="OLE_LINK3"/>
      <w:r w:rsidR="000D62F8" w:rsidRPr="000D62F8">
        <w:rPr>
          <w:rFonts w:ascii="Arial" w:hAnsi="Arial" w:cs="Arial"/>
          <w:bCs/>
          <w:sz w:val="26"/>
          <w:szCs w:val="26"/>
        </w:rPr>
        <w:t xml:space="preserve">a União, por meio de seus ministérios e/ou de instituição financeira oficial, visando o recebimento de recursos financeiros provenientes de Emendas Parlamentares, os quais se destinarão às obras de melhoria da infraestrutura urbana no Bairro Vila Industrial e de reforma da Unidade de Atenção Especializada em Saúde – UPA Piracicamirim </w:t>
      </w:r>
      <w:bookmarkEnd w:id="2"/>
      <w:r w:rsidR="000D62F8" w:rsidRPr="000D62F8">
        <w:rPr>
          <w:rFonts w:ascii="Arial" w:hAnsi="Arial" w:cs="Arial"/>
          <w:bCs/>
          <w:sz w:val="26"/>
          <w:szCs w:val="26"/>
        </w:rPr>
        <w:t>e dá outras providências</w:t>
      </w:r>
      <w:bookmarkEnd w:id="1"/>
      <w:r w:rsidR="000D62F8" w:rsidRPr="000D62F8">
        <w:rPr>
          <w:rFonts w:ascii="Arial" w:hAnsi="Arial" w:cs="Arial"/>
          <w:bCs/>
          <w:sz w:val="26"/>
          <w:szCs w:val="26"/>
        </w:rPr>
        <w:t>.</w:t>
      </w:r>
    </w:p>
    <w:p w:rsidR="005D2F05" w:rsidRDefault="005D2F05" w:rsidP="000D62F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D7" w:rsidRDefault="009C70D7">
      <w:r>
        <w:separator/>
      </w:r>
    </w:p>
  </w:endnote>
  <w:endnote w:type="continuationSeparator" w:id="0">
    <w:p w:rsidR="009C70D7" w:rsidRDefault="009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79231F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D7" w:rsidRDefault="009C70D7">
      <w:r>
        <w:separator/>
      </w:r>
    </w:p>
  </w:footnote>
  <w:footnote w:type="continuationSeparator" w:id="0">
    <w:p w:rsidR="009C70D7" w:rsidRDefault="009C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9C70D7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9C70D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9131E"/>
    <w:rsid w:val="000A25BE"/>
    <w:rsid w:val="000B0D82"/>
    <w:rsid w:val="000D62F8"/>
    <w:rsid w:val="000D6F84"/>
    <w:rsid w:val="00130DDA"/>
    <w:rsid w:val="00152B97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E2AF4"/>
    <w:rsid w:val="00626C59"/>
    <w:rsid w:val="006C402D"/>
    <w:rsid w:val="006D41F1"/>
    <w:rsid w:val="00723D96"/>
    <w:rsid w:val="007312ED"/>
    <w:rsid w:val="00774549"/>
    <w:rsid w:val="0079231F"/>
    <w:rsid w:val="007A0BE1"/>
    <w:rsid w:val="00854424"/>
    <w:rsid w:val="00856E47"/>
    <w:rsid w:val="0088309A"/>
    <w:rsid w:val="00893741"/>
    <w:rsid w:val="008D0DD0"/>
    <w:rsid w:val="009126C4"/>
    <w:rsid w:val="00940A48"/>
    <w:rsid w:val="0097531B"/>
    <w:rsid w:val="009C70D7"/>
    <w:rsid w:val="009D5533"/>
    <w:rsid w:val="009E4C46"/>
    <w:rsid w:val="009F6F69"/>
    <w:rsid w:val="00A22C11"/>
    <w:rsid w:val="00A96B8D"/>
    <w:rsid w:val="00AB6885"/>
    <w:rsid w:val="00AE792D"/>
    <w:rsid w:val="00AE7F3D"/>
    <w:rsid w:val="00AF0EF7"/>
    <w:rsid w:val="00B20407"/>
    <w:rsid w:val="00B40C10"/>
    <w:rsid w:val="00B601C1"/>
    <w:rsid w:val="00B67AF8"/>
    <w:rsid w:val="00BA07D9"/>
    <w:rsid w:val="00BC7839"/>
    <w:rsid w:val="00CF54C1"/>
    <w:rsid w:val="00E255B0"/>
    <w:rsid w:val="00E27B3C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42</cp:revision>
  <dcterms:created xsi:type="dcterms:W3CDTF">2015-01-29T15:57:00Z</dcterms:created>
  <dcterms:modified xsi:type="dcterms:W3CDTF">2020-06-17T14:44:00Z</dcterms:modified>
</cp:coreProperties>
</file>